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AD6E" w14:textId="77777777" w:rsidR="0072677D" w:rsidRPr="0072677D" w:rsidRDefault="0072677D" w:rsidP="0072677D">
      <w:pPr>
        <w:rPr>
          <w:rFonts w:ascii="Arial" w:hAnsi="Arial" w:cs="Arial"/>
          <w:i/>
          <w:iCs/>
        </w:rPr>
      </w:pPr>
      <w:bookmarkStart w:id="0" w:name="_Toc37343974"/>
      <w:bookmarkStart w:id="1" w:name="_Toc74052674"/>
      <w:r w:rsidRPr="0072677D">
        <w:rPr>
          <w:rFonts w:ascii="Arial" w:hAnsi="Arial" w:cs="Arial"/>
          <w:i/>
          <w:iCs/>
        </w:rPr>
        <w:t>10.3 Controleverklaring bij een subsidiedeclaratie in de publieke en semipublieke sector</w:t>
      </w:r>
      <w:bookmarkEnd w:id="0"/>
      <w:bookmarkEnd w:id="1"/>
    </w:p>
    <w:p w14:paraId="748BFA46" w14:textId="77777777" w:rsidR="0072677D" w:rsidRPr="00CF6B10" w:rsidRDefault="0072677D" w:rsidP="0072677D">
      <w:pPr>
        <w:widowControl w:val="0"/>
        <w:rPr>
          <w:rFonts w:ascii="Arial" w:eastAsia="Calibri" w:hAnsi="Arial" w:cs="Arial"/>
          <w:lang w:eastAsia="en-US"/>
        </w:rPr>
      </w:pPr>
    </w:p>
    <w:p w14:paraId="390D3ACE" w14:textId="77777777" w:rsidR="0072677D" w:rsidRPr="00CF6B10" w:rsidRDefault="0072677D" w:rsidP="0072677D">
      <w:pPr>
        <w:widowControl w:val="0"/>
        <w:rPr>
          <w:rFonts w:ascii="Arial" w:hAnsi="Arial" w:cs="Arial"/>
        </w:rPr>
      </w:pPr>
      <w:r w:rsidRPr="00CF6B10">
        <w:rPr>
          <w:rFonts w:ascii="Arial" w:hAnsi="Arial" w:cs="Arial"/>
        </w:rPr>
        <w:t>NB1: Aan deze voorbeeldtekst liggen de onderstaande veronderstellingen ten grondslag.</w:t>
      </w:r>
    </w:p>
    <w:p w14:paraId="4B95BB17"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Er is een toezichthoudend orgaan die verantwoordelijkheid heeft voor het toezicht op de totstandkoming van het opdrachtobject.</w:t>
      </w:r>
    </w:p>
    <w:p w14:paraId="4A373B6B"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Er is niet sprake van een groep.</w:t>
      </w:r>
    </w:p>
    <w:p w14:paraId="43EF5E73"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Het management heeft geen keuze bij de bepaling van het verslaggevingsstelsel.</w:t>
      </w:r>
    </w:p>
    <w:p w14:paraId="51072ECE"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In het geldende verslaggevingsstelsel is geen expliciete aandacht voor de continuïteitsveronderstelling.</w:t>
      </w:r>
    </w:p>
    <w:p w14:paraId="1B9B6430"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Bij de statutaire jaarrekening heeft de accountant een controleverklaring afgegeven. In de controleverklaring bij de subsidiedeclaratie kan de accountant een paragraaf betreffende overige aangelegenheden opnemen, om daarin te verwijzen naar de controleverklaring bij de jaarrekening die een paragraaf bevat ter benadrukking van aangelegenheden. In deze controleverklaring bij de financiële overzichten wordt geen gebruik gemaakt van die mogelijkheid.</w:t>
      </w:r>
    </w:p>
    <w:p w14:paraId="335F46A0"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In de controleverklaring neemt de accountant geen kernpunten van de controle op.</w:t>
      </w:r>
    </w:p>
    <w:p w14:paraId="69254303" w14:textId="77777777" w:rsidR="0072677D" w:rsidRPr="00CF6B10" w:rsidRDefault="0072677D" w:rsidP="0072677D">
      <w:pPr>
        <w:widowControl w:val="0"/>
        <w:rPr>
          <w:rFonts w:ascii="Arial" w:hAnsi="Arial" w:cs="Arial"/>
        </w:rPr>
      </w:pPr>
    </w:p>
    <w:p w14:paraId="5588B097" w14:textId="77777777" w:rsidR="0072677D" w:rsidRPr="00CF6B10" w:rsidRDefault="0072677D" w:rsidP="0072677D">
      <w:pPr>
        <w:widowControl w:val="0"/>
        <w:rPr>
          <w:rFonts w:ascii="Arial" w:hAnsi="Arial" w:cs="Arial"/>
        </w:rPr>
      </w:pPr>
      <w:r w:rsidRPr="00CF6B10">
        <w:rPr>
          <w:rFonts w:ascii="Arial" w:hAnsi="Arial"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 Hoewel subsidieverklaringen voornamelijk in of ten behoeve van de publieke sector worden afgegeven, kunnen zij ook voorkomen in de private sector.</w:t>
      </w:r>
    </w:p>
    <w:p w14:paraId="77EB7D46" w14:textId="77777777" w:rsidR="0072677D" w:rsidRPr="00CF6B10" w:rsidRDefault="0072677D" w:rsidP="0072677D">
      <w:pPr>
        <w:widowControl w:val="0"/>
        <w:rPr>
          <w:rFonts w:ascii="Arial" w:hAnsi="Arial" w:cs="Arial"/>
        </w:rPr>
      </w:pPr>
    </w:p>
    <w:p w14:paraId="2031E044" w14:textId="77777777" w:rsidR="0072677D" w:rsidRPr="00CF6B10" w:rsidRDefault="0072677D" w:rsidP="0072677D">
      <w:pPr>
        <w:widowControl w:val="0"/>
        <w:rPr>
          <w:rFonts w:ascii="Arial" w:hAnsi="Arial" w:cs="Arial"/>
        </w:rPr>
      </w:pPr>
      <w:r w:rsidRPr="00CF6B10">
        <w:rPr>
          <w:rFonts w:ascii="Arial" w:hAnsi="Arial" w:cs="Arial"/>
        </w:rPr>
        <w:t xml:space="preserve">NB3: Uit Standaard 805.A21 blijkt dat ook bij de controle van een subsidiedeclaratie Standaard 720, inzake het rapporteren over ‘Andere informatie’, van toepassing kan zijn.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7551AB"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 xml:space="preserve">samen met de subsidiedeclaratie één document vormt; </w:t>
      </w:r>
    </w:p>
    <w:p w14:paraId="13CAD31B"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in relevante wet- en regelgeving, het controle- of accountantsprotocol als ‘Andere informatie’ is gedefinieerd; of</w:t>
      </w:r>
    </w:p>
    <w:p w14:paraId="67117F4F" w14:textId="77777777" w:rsidR="0072677D" w:rsidRPr="00CF6B10" w:rsidRDefault="0072677D" w:rsidP="0072677D">
      <w:pPr>
        <w:widowControl w:val="0"/>
        <w:numPr>
          <w:ilvl w:val="0"/>
          <w:numId w:val="3"/>
        </w:numPr>
        <w:rPr>
          <w:rFonts w:ascii="Arial" w:hAnsi="Arial" w:cs="Arial"/>
        </w:rPr>
      </w:pPr>
      <w:r w:rsidRPr="00CF6B10">
        <w:rPr>
          <w:rFonts w:ascii="Arial" w:hAnsi="Arial"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254DE500" w14:textId="77777777" w:rsidR="0072677D" w:rsidRPr="00CF6B10" w:rsidRDefault="0072677D" w:rsidP="0072677D">
      <w:pPr>
        <w:widowControl w:val="0"/>
        <w:rPr>
          <w:rFonts w:ascii="Arial" w:hAnsi="Arial" w:cs="Arial"/>
        </w:rPr>
      </w:pPr>
    </w:p>
    <w:p w14:paraId="3856E8AC" w14:textId="77777777" w:rsidR="0072677D" w:rsidRPr="00CF6B10" w:rsidRDefault="0072677D" w:rsidP="0072677D">
      <w:pPr>
        <w:widowControl w:val="0"/>
        <w:rPr>
          <w:rFonts w:ascii="Arial" w:hAnsi="Arial" w:cs="Arial"/>
        </w:rPr>
      </w:pPr>
      <w:r w:rsidRPr="00CF6B10">
        <w:rPr>
          <w:rFonts w:ascii="Arial" w:hAnsi="Arial" w:cs="Arial"/>
        </w:rPr>
        <w:t>In dit geval leest de accountant de ‘Andere informatie’, overweegt op basis van zijn/haar kennis en zijn/haar begrip, verkregen vanuit de controle of anderszins, of de andere informatie met de subsidiedeclaratie verenigbaar is en geen materiële afwijkingen bevat en rapporteert daarover in de paragraaf andere informatie van de controleverklaring. De accountant waarmerkt in voorkomende gevallen de ‘Andere informatie’ en voegt dit samen met de controleverklaring en de subsidiedeclaratie</w:t>
      </w:r>
    </w:p>
    <w:p w14:paraId="7928E6BF" w14:textId="77777777" w:rsidR="0072677D" w:rsidRPr="00CF6B10" w:rsidRDefault="0072677D" w:rsidP="0072677D">
      <w:pPr>
        <w:widowControl w:val="0"/>
        <w:rPr>
          <w:rFonts w:ascii="Arial" w:hAnsi="Arial" w:cs="Arial"/>
        </w:rPr>
      </w:pPr>
    </w:p>
    <w:p w14:paraId="31292C8B" w14:textId="77777777" w:rsidR="0072677D" w:rsidRPr="00CF6B10" w:rsidRDefault="0072677D" w:rsidP="0072677D">
      <w:pPr>
        <w:widowControl w:val="0"/>
        <w:rPr>
          <w:rFonts w:ascii="Arial" w:hAnsi="Arial" w:cs="Arial"/>
        </w:rPr>
      </w:pPr>
      <w:r w:rsidRPr="00CF6B10">
        <w:rPr>
          <w:rFonts w:ascii="Arial" w:hAnsi="Arial" w:cs="Arial"/>
        </w:rPr>
        <w:t>Naast ‘Andere informatie’ wordt veelal ook nog ‘Overige informatie’ als zelfstandig document bijgevoegd en deze heeft niet het doel belanghebbenden informatie te verschaffen over aangelegenheden die gepresenteerd worden in de (financiële) subsidiedeclaratie. Deze ‘Overige informatie’ omvat bijvoorbeeld het inhoudelijke (</w:t>
      </w:r>
      <w:proofErr w:type="spellStart"/>
      <w:r w:rsidRPr="00CF6B10">
        <w:rPr>
          <w:rFonts w:ascii="Arial" w:hAnsi="Arial" w:cs="Arial"/>
        </w:rPr>
        <w:t>onderzoeks</w:t>
      </w:r>
      <w:proofErr w:type="spellEnd"/>
      <w:r w:rsidRPr="00CF6B10">
        <w:rPr>
          <w:rFonts w:ascii="Arial" w:hAnsi="Arial" w:cs="Arial"/>
        </w:rPr>
        <w:t>)rapport n.a.v. het uitgevoerde project. Dit inhoudelijke rapport kent veelal 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paragraaf andere informatie niet van toepassing.</w:t>
      </w:r>
    </w:p>
    <w:p w14:paraId="139E8D6A" w14:textId="77777777" w:rsidR="0072677D" w:rsidRPr="00CF6B10" w:rsidRDefault="0072677D" w:rsidP="0072677D">
      <w:pPr>
        <w:widowControl w:val="0"/>
        <w:pBdr>
          <w:bottom w:val="single" w:sz="6" w:space="1" w:color="auto"/>
        </w:pBdr>
        <w:rPr>
          <w:rFonts w:ascii="Arial" w:hAnsi="Arial" w:cs="Arial"/>
        </w:rPr>
      </w:pPr>
    </w:p>
    <w:p w14:paraId="44A3E8D5" w14:textId="77777777" w:rsidR="0072677D" w:rsidRPr="00CF6B10" w:rsidRDefault="0072677D" w:rsidP="0072677D">
      <w:pPr>
        <w:widowControl w:val="0"/>
        <w:rPr>
          <w:rFonts w:ascii="Arial" w:hAnsi="Arial" w:cs="Arial"/>
        </w:rPr>
      </w:pPr>
    </w:p>
    <w:p w14:paraId="5F281E9A" w14:textId="77777777" w:rsidR="0072677D" w:rsidRPr="00CF6B10" w:rsidRDefault="0072677D" w:rsidP="0072677D">
      <w:pPr>
        <w:widowControl w:val="0"/>
        <w:rPr>
          <w:rFonts w:ascii="Arial" w:hAnsi="Arial" w:cs="Arial"/>
        </w:rPr>
      </w:pPr>
      <w:r w:rsidRPr="00CF6B10">
        <w:rPr>
          <w:rFonts w:ascii="Arial" w:hAnsi="Arial" w:cs="Arial"/>
          <w:b/>
        </w:rPr>
        <w:t>CONTROLEVERKLARING VAN DE ONAFHANKELIJKE ACCOUNTANT</w:t>
      </w:r>
    </w:p>
    <w:p w14:paraId="212AD104" w14:textId="77777777" w:rsidR="0072677D" w:rsidRPr="00CF6B10" w:rsidRDefault="0072677D" w:rsidP="0072677D">
      <w:pPr>
        <w:widowControl w:val="0"/>
        <w:rPr>
          <w:rFonts w:ascii="Arial" w:hAnsi="Arial" w:cs="Arial"/>
        </w:rPr>
      </w:pPr>
    </w:p>
    <w:p w14:paraId="02A13C7B" w14:textId="77777777" w:rsidR="0072677D" w:rsidRPr="00CF6B10" w:rsidRDefault="0072677D" w:rsidP="0072677D">
      <w:pPr>
        <w:widowControl w:val="0"/>
        <w:rPr>
          <w:rFonts w:ascii="Arial" w:hAnsi="Arial" w:cs="Arial"/>
        </w:rPr>
      </w:pPr>
      <w:r w:rsidRPr="00CF6B10">
        <w:rPr>
          <w:rFonts w:ascii="Arial" w:hAnsi="Arial" w:cs="Arial"/>
        </w:rPr>
        <w:t>Aan: Opdrachtgever en/of toezichthoudend orgaan</w:t>
      </w:r>
      <w:r w:rsidRPr="00CF6B10">
        <w:rPr>
          <w:rFonts w:ascii="Arial" w:hAnsi="Arial" w:cs="Arial"/>
          <w:vertAlign w:val="superscript"/>
        </w:rPr>
        <w:footnoteReference w:id="1"/>
      </w:r>
    </w:p>
    <w:p w14:paraId="7E99ECBB" w14:textId="77777777" w:rsidR="0072677D" w:rsidRPr="00CF6B10" w:rsidRDefault="0072677D" w:rsidP="0072677D">
      <w:pPr>
        <w:widowControl w:val="0"/>
        <w:rPr>
          <w:rFonts w:ascii="Arial" w:hAnsi="Arial" w:cs="Arial"/>
        </w:rPr>
      </w:pPr>
    </w:p>
    <w:p w14:paraId="721BCF06" w14:textId="77777777" w:rsidR="0072677D" w:rsidRPr="00CF6B10" w:rsidRDefault="0072677D" w:rsidP="0072677D">
      <w:pPr>
        <w:widowControl w:val="0"/>
        <w:rPr>
          <w:rFonts w:ascii="Arial" w:hAnsi="Arial" w:cs="Arial"/>
          <w:b/>
          <w:i/>
        </w:rPr>
      </w:pPr>
      <w:r w:rsidRPr="00CF6B10">
        <w:rPr>
          <w:rFonts w:ascii="Arial" w:hAnsi="Arial" w:cs="Arial"/>
          <w:b/>
        </w:rPr>
        <w:t>Ons oordeel</w:t>
      </w:r>
    </w:p>
    <w:p w14:paraId="2FE20B26" w14:textId="77777777" w:rsidR="0072677D" w:rsidRPr="00CF6B10" w:rsidRDefault="0072677D" w:rsidP="0072677D">
      <w:pPr>
        <w:widowControl w:val="0"/>
        <w:rPr>
          <w:rFonts w:ascii="Arial" w:hAnsi="Arial" w:cs="Arial"/>
        </w:rPr>
      </w:pPr>
      <w:r w:rsidRPr="00CF6B10">
        <w:rPr>
          <w:rFonts w:ascii="Arial" w:hAnsi="Arial" w:cs="Arial"/>
        </w:rPr>
        <w:lastRenderedPageBreak/>
        <w:t>Wij hebben bijgaande subsidiedeclaratie</w:t>
      </w:r>
      <w:r w:rsidRPr="00CF6B10">
        <w:rPr>
          <w:rStyle w:val="Voetnootmarkering"/>
          <w:rFonts w:ascii="Arial" w:eastAsiaTheme="majorEastAsia" w:hAnsi="Arial" w:cs="Arial"/>
        </w:rPr>
        <w:footnoteReference w:id="2"/>
      </w:r>
      <w:r w:rsidRPr="00CF6B10">
        <w:rPr>
          <w:rFonts w:ascii="Arial" w:hAnsi="Arial" w:cs="Arial"/>
        </w:rPr>
        <w:t xml:space="preserve"> ingevolge .. (naam subsidieregeling) van .. (naam entiteit(en)) te .. ((statutaire) vestigingsplaats) over </w:t>
      </w:r>
      <w:r>
        <w:rPr>
          <w:rFonts w:ascii="Arial" w:hAnsi="Arial" w:cs="Arial"/>
        </w:rPr>
        <w:t>JJJJ</w:t>
      </w:r>
      <w:r w:rsidRPr="00CF6B10">
        <w:rPr>
          <w:rFonts w:ascii="Arial" w:hAnsi="Arial" w:cs="Arial"/>
        </w:rPr>
        <w:t xml:space="preserve"> inzake</w:t>
      </w:r>
      <w:r w:rsidRPr="00CF6B10">
        <w:rPr>
          <w:rStyle w:val="Voetnootmarkering"/>
          <w:rFonts w:ascii="Arial" w:eastAsiaTheme="majorEastAsia" w:hAnsi="Arial" w:cs="Arial"/>
        </w:rPr>
        <w:footnoteReference w:id="3"/>
      </w:r>
      <w:r w:rsidRPr="00CF6B10">
        <w:rPr>
          <w:rFonts w:ascii="Arial" w:hAnsi="Arial" w:cs="Arial"/>
        </w:rPr>
        <w:t xml:space="preserve"> .. gecontroleerd.</w:t>
      </w:r>
    </w:p>
    <w:p w14:paraId="0DD26EEC" w14:textId="77777777" w:rsidR="0072677D" w:rsidRPr="00CF6B10" w:rsidRDefault="0072677D" w:rsidP="0072677D">
      <w:pPr>
        <w:widowControl w:val="0"/>
        <w:rPr>
          <w:rFonts w:ascii="Arial" w:hAnsi="Arial" w:cs="Arial"/>
        </w:rPr>
      </w:pPr>
    </w:p>
    <w:p w14:paraId="5CF61D76" w14:textId="77777777" w:rsidR="0072677D" w:rsidRPr="00CF6B10" w:rsidRDefault="0072677D" w:rsidP="0072677D">
      <w:pPr>
        <w:widowControl w:val="0"/>
        <w:rPr>
          <w:rFonts w:ascii="Arial" w:hAnsi="Arial" w:cs="Arial"/>
        </w:rPr>
      </w:pPr>
      <w:r w:rsidRPr="00CF6B10">
        <w:rPr>
          <w:rFonts w:ascii="Arial" w:hAnsi="Arial" w:cs="Arial"/>
        </w:rPr>
        <w:t xml:space="preserve">Naar ons oordeel is de subsidiedeclaratie ingevolge .. (naam subsidieregeling) van .. (naam entiteit(en)) over </w:t>
      </w:r>
      <w:r>
        <w:rPr>
          <w:rFonts w:ascii="Arial" w:hAnsi="Arial" w:cs="Arial"/>
        </w:rPr>
        <w:t>JJJJ</w:t>
      </w:r>
      <w:r w:rsidRPr="00CF6B10">
        <w:rPr>
          <w:rFonts w:ascii="Arial" w:hAnsi="Arial" w:cs="Arial"/>
        </w:rPr>
        <w:t xml:space="preserve"> inzake .. </w:t>
      </w:r>
      <w:r w:rsidRPr="00CF6B10">
        <w:rPr>
          <w:rStyle w:val="Voetnootmarkering"/>
          <w:rFonts w:ascii="Arial" w:eastAsiaTheme="majorEastAsia" w:hAnsi="Arial" w:cs="Arial"/>
        </w:rPr>
        <w:footnoteReference w:id="4"/>
      </w:r>
      <w:r w:rsidRPr="00CF6B10">
        <w:rPr>
          <w:rFonts w:ascii="Arial" w:hAnsi="Arial" w:cs="Arial"/>
        </w:rPr>
        <w:t xml:space="preserve"> in alle van materieel belang zijnde aspecten opgesteld in overeenstemming met ..</w:t>
      </w:r>
      <w:r w:rsidRPr="00CF6B10">
        <w:rPr>
          <w:rFonts w:ascii="Arial" w:hAnsi="Arial" w:cs="Arial"/>
          <w:vertAlign w:val="superscript"/>
        </w:rPr>
        <w:t xml:space="preserve"> </w:t>
      </w:r>
      <w:r w:rsidRPr="00CF6B10">
        <w:rPr>
          <w:rFonts w:ascii="Arial" w:hAnsi="Arial" w:cs="Arial"/>
          <w:vertAlign w:val="superscript"/>
        </w:rPr>
        <w:footnoteReference w:id="5"/>
      </w:r>
      <w:r w:rsidRPr="00CF6B10">
        <w:rPr>
          <w:rFonts w:ascii="Arial" w:hAnsi="Arial" w:cs="Arial"/>
          <w:vertAlign w:val="superscript"/>
        </w:rPr>
        <w:t>,</w:t>
      </w:r>
      <w:r w:rsidRPr="00CF6B10">
        <w:rPr>
          <w:rFonts w:ascii="Arial" w:hAnsi="Arial" w:cs="Arial"/>
          <w:vertAlign w:val="superscript"/>
        </w:rPr>
        <w:footnoteReference w:id="6"/>
      </w:r>
    </w:p>
    <w:p w14:paraId="68D52DE1" w14:textId="77777777" w:rsidR="0072677D" w:rsidRPr="00CF6B10" w:rsidRDefault="0072677D" w:rsidP="0072677D">
      <w:pPr>
        <w:pStyle w:val="Lijstalinea"/>
        <w:widowControl w:val="0"/>
        <w:ind w:left="0"/>
        <w:rPr>
          <w:rFonts w:ascii="Arial" w:hAnsi="Arial" w:cs="Arial"/>
        </w:rPr>
      </w:pPr>
    </w:p>
    <w:p w14:paraId="554DEDCC" w14:textId="77777777" w:rsidR="0072677D" w:rsidRPr="00CF6B10" w:rsidRDefault="0072677D" w:rsidP="0072677D">
      <w:pPr>
        <w:widowControl w:val="0"/>
        <w:rPr>
          <w:rFonts w:ascii="Arial" w:hAnsi="Arial" w:cs="Arial"/>
          <w:b/>
        </w:rPr>
      </w:pPr>
      <w:r w:rsidRPr="00CF6B10">
        <w:rPr>
          <w:rFonts w:ascii="Arial" w:hAnsi="Arial" w:cs="Arial"/>
          <w:b/>
        </w:rPr>
        <w:t>De basis voor ons oordeel</w:t>
      </w:r>
    </w:p>
    <w:p w14:paraId="29A89BE1" w14:textId="77777777" w:rsidR="0072677D" w:rsidRPr="00CF6B10" w:rsidRDefault="0072677D" w:rsidP="0072677D">
      <w:pPr>
        <w:widowControl w:val="0"/>
        <w:rPr>
          <w:rFonts w:ascii="Arial" w:hAnsi="Arial" w:cs="Arial"/>
        </w:rPr>
      </w:pPr>
      <w:r w:rsidRPr="00CF6B10">
        <w:rPr>
          <w:rFonts w:ascii="Arial" w:hAnsi="Arial" w:cs="Arial"/>
        </w:rPr>
        <w:t>Wij hebben onze controle uitgevoerd volgens het Nederlands recht, waaronder ook de Nederlandse controlestandaarden en …</w:t>
      </w:r>
      <w:r w:rsidRPr="00CF6B10">
        <w:rPr>
          <w:rFonts w:ascii="Arial" w:hAnsi="Arial" w:cs="Arial"/>
          <w:i/>
        </w:rPr>
        <w:t>.</w:t>
      </w:r>
      <w:r w:rsidRPr="00CF6B10">
        <w:rPr>
          <w:rStyle w:val="Voetnootmarkering"/>
          <w:rFonts w:ascii="Arial" w:eastAsiaTheme="majorEastAsia" w:hAnsi="Arial" w:cs="Arial"/>
          <w:i/>
        </w:rPr>
        <w:footnoteReference w:id="7"/>
      </w:r>
      <w:r w:rsidRPr="00CF6B10">
        <w:rPr>
          <w:rFonts w:ascii="Arial" w:hAnsi="Arial" w:cs="Arial"/>
        </w:rPr>
        <w:t xml:space="preserve"> vallen. Onze verantwoordelijkheden op grond hiervan zijn beschreven in de sectie ‘Onze verantwoordelijkheden voor de controle van de subsidiedeclaratie’.</w:t>
      </w:r>
    </w:p>
    <w:p w14:paraId="4470C860" w14:textId="77777777" w:rsidR="0072677D" w:rsidRPr="00CF6B10" w:rsidRDefault="0072677D" w:rsidP="0072677D">
      <w:pPr>
        <w:widowControl w:val="0"/>
        <w:rPr>
          <w:rFonts w:ascii="Arial" w:hAnsi="Arial" w:cs="Arial"/>
        </w:rPr>
      </w:pPr>
    </w:p>
    <w:p w14:paraId="35C3E936" w14:textId="77777777" w:rsidR="0072677D" w:rsidRPr="00CF6B10" w:rsidRDefault="0072677D" w:rsidP="0072677D">
      <w:pPr>
        <w:widowControl w:val="0"/>
        <w:rPr>
          <w:rFonts w:ascii="Arial" w:hAnsi="Arial" w:cs="Arial"/>
        </w:rPr>
      </w:pPr>
      <w:r w:rsidRPr="00CF6B10">
        <w:rPr>
          <w:rFonts w:ascii="Arial" w:hAnsi="Arial" w:cs="Arial"/>
        </w:rPr>
        <w:t xml:space="preserve">Wij zijn onafhankelijk van .. (naam entiteit(en) zoals vereist in de Verordening inzake de onafhankelijkheid van accountants bij </w:t>
      </w:r>
      <w:proofErr w:type="spellStart"/>
      <w:r w:rsidRPr="00CF6B10">
        <w:rPr>
          <w:rFonts w:ascii="Arial" w:hAnsi="Arial" w:cs="Arial"/>
        </w:rPr>
        <w:t>assurance</w:t>
      </w:r>
      <w:proofErr w:type="spellEnd"/>
      <w:r w:rsidRPr="00CF6B10">
        <w:rPr>
          <w:rFonts w:ascii="Arial" w:hAnsi="Arial" w:cs="Arial"/>
        </w:rPr>
        <w:t>-opdrachten (</w:t>
      </w:r>
      <w:proofErr w:type="spellStart"/>
      <w:r w:rsidRPr="00CF6B10">
        <w:rPr>
          <w:rFonts w:ascii="Arial" w:hAnsi="Arial" w:cs="Arial"/>
        </w:rPr>
        <w:t>ViO</w:t>
      </w:r>
      <w:proofErr w:type="spellEnd"/>
      <w:r w:rsidRPr="00CF6B10">
        <w:rPr>
          <w:rFonts w:ascii="Arial" w:hAnsi="Arial" w:cs="Arial"/>
        </w:rPr>
        <w:t xml:space="preserve">) en andere voor de opdracht relevante onafhankelijkheidsregels in Nederland. Verder hebben wij voldaan aan de Verordening gedrags- en beroepsregels accountants (VGBA). </w:t>
      </w:r>
    </w:p>
    <w:p w14:paraId="37D68A65" w14:textId="77777777" w:rsidR="0072677D" w:rsidRPr="00CF6B10" w:rsidRDefault="0072677D" w:rsidP="0072677D">
      <w:pPr>
        <w:widowControl w:val="0"/>
        <w:rPr>
          <w:rFonts w:ascii="Arial" w:hAnsi="Arial" w:cs="Arial"/>
        </w:rPr>
      </w:pPr>
    </w:p>
    <w:p w14:paraId="3C880CFF" w14:textId="77777777" w:rsidR="0072677D" w:rsidRPr="00CF6B10" w:rsidRDefault="0072677D" w:rsidP="0072677D">
      <w:pPr>
        <w:widowControl w:val="0"/>
        <w:rPr>
          <w:rFonts w:ascii="Arial" w:hAnsi="Arial" w:cs="Arial"/>
        </w:rPr>
      </w:pPr>
      <w:r w:rsidRPr="00CF6B10">
        <w:rPr>
          <w:rFonts w:ascii="Arial" w:hAnsi="Arial" w:cs="Arial"/>
        </w:rPr>
        <w:t>Wij vinden dat de door ons verkregen controle-informatie voldoende en geschikt is als basis voor ons oordeel.</w:t>
      </w:r>
    </w:p>
    <w:p w14:paraId="4A677757" w14:textId="77777777" w:rsidR="0072677D" w:rsidRPr="00CF6B10" w:rsidRDefault="0072677D" w:rsidP="0072677D">
      <w:pPr>
        <w:widowControl w:val="0"/>
        <w:rPr>
          <w:rFonts w:ascii="Arial" w:hAnsi="Arial" w:cs="Arial"/>
        </w:rPr>
      </w:pPr>
    </w:p>
    <w:p w14:paraId="7E5A233D" w14:textId="77777777" w:rsidR="0072677D" w:rsidRPr="00CF6B10" w:rsidRDefault="0072677D" w:rsidP="0072677D">
      <w:pPr>
        <w:widowControl w:val="0"/>
        <w:rPr>
          <w:rFonts w:ascii="Arial" w:hAnsi="Arial" w:cs="Arial"/>
        </w:rPr>
      </w:pPr>
      <w:r w:rsidRPr="00CF6B10">
        <w:rPr>
          <w:rFonts w:ascii="Arial" w:hAnsi="Arial" w:cs="Arial"/>
          <w:b/>
        </w:rPr>
        <w:t>Andere informatie (optioneel)</w:t>
      </w:r>
      <w:r w:rsidRPr="00CF6B10">
        <w:rPr>
          <w:rStyle w:val="Voetnootmarkering"/>
          <w:rFonts w:ascii="Arial" w:eastAsiaTheme="majorEastAsia" w:hAnsi="Arial" w:cs="Arial"/>
          <w:b/>
        </w:rPr>
        <w:footnoteReference w:id="8"/>
      </w:r>
    </w:p>
    <w:p w14:paraId="6306C4CF" w14:textId="77777777" w:rsidR="0072677D" w:rsidRPr="00CF6B10" w:rsidRDefault="0072677D" w:rsidP="0072677D">
      <w:pPr>
        <w:widowControl w:val="0"/>
        <w:rPr>
          <w:rFonts w:ascii="Arial" w:hAnsi="Arial" w:cs="Arial"/>
        </w:rPr>
      </w:pPr>
      <w:r w:rsidRPr="004F74EE">
        <w:rPr>
          <w:rFonts w:ascii="Arial" w:hAnsi="Arial" w:cs="Arial"/>
        </w:rPr>
        <w:t>Aan de subsidiedeclaratie en onze controleverklaring daarbij is andere informatie toegevoegd, die bestaat uit:</w:t>
      </w:r>
    </w:p>
    <w:p w14:paraId="15B91789" w14:textId="77777777" w:rsidR="0072677D" w:rsidRPr="00CF6B10" w:rsidRDefault="0072677D" w:rsidP="0072677D">
      <w:pPr>
        <w:widowControl w:val="0"/>
        <w:numPr>
          <w:ilvl w:val="0"/>
          <w:numId w:val="2"/>
        </w:numPr>
        <w:rPr>
          <w:rFonts w:ascii="Arial" w:hAnsi="Arial" w:cs="Arial"/>
        </w:rPr>
      </w:pPr>
      <w:r w:rsidRPr="00CF6B10">
        <w:rPr>
          <w:rFonts w:ascii="Arial" w:hAnsi="Arial" w:cs="Arial"/>
        </w:rPr>
        <w:t>[…];</w:t>
      </w:r>
    </w:p>
    <w:p w14:paraId="78C8B08B" w14:textId="77777777" w:rsidR="0072677D" w:rsidRPr="00CF6B10" w:rsidRDefault="0072677D" w:rsidP="0072677D">
      <w:pPr>
        <w:widowControl w:val="0"/>
        <w:numPr>
          <w:ilvl w:val="0"/>
          <w:numId w:val="2"/>
        </w:numPr>
        <w:rPr>
          <w:rFonts w:ascii="Arial" w:hAnsi="Arial" w:cs="Arial"/>
        </w:rPr>
      </w:pPr>
      <w:r w:rsidRPr="00CF6B10">
        <w:rPr>
          <w:rFonts w:ascii="Arial" w:hAnsi="Arial" w:cs="Arial"/>
        </w:rPr>
        <w:t>[...].</w:t>
      </w:r>
    </w:p>
    <w:p w14:paraId="4629B32A" w14:textId="77777777" w:rsidR="0072677D" w:rsidRPr="00CF6B10" w:rsidRDefault="0072677D" w:rsidP="0072677D">
      <w:pPr>
        <w:widowControl w:val="0"/>
        <w:rPr>
          <w:rFonts w:ascii="Arial" w:hAnsi="Arial" w:cs="Arial"/>
        </w:rPr>
      </w:pPr>
    </w:p>
    <w:p w14:paraId="48CB3709" w14:textId="77777777" w:rsidR="0072677D" w:rsidRPr="00CF6B10" w:rsidRDefault="0072677D" w:rsidP="0072677D">
      <w:pPr>
        <w:widowControl w:val="0"/>
        <w:rPr>
          <w:rFonts w:ascii="Arial" w:hAnsi="Arial" w:cs="Arial"/>
        </w:rPr>
      </w:pPr>
      <w:r w:rsidRPr="00CF6B10">
        <w:rPr>
          <w:rFonts w:ascii="Arial" w:hAnsi="Arial" w:cs="Arial"/>
        </w:rPr>
        <w:t>Op grond van onderstaande werkzaamheden zijn wij van mening dat de andere informatie met de subsidiedeclaratie verenigbaar is en geen materiële afwijkingen bevat.</w:t>
      </w:r>
    </w:p>
    <w:p w14:paraId="370B39E0" w14:textId="77777777" w:rsidR="0072677D" w:rsidRPr="00CF6B10" w:rsidRDefault="0072677D" w:rsidP="0072677D">
      <w:pPr>
        <w:widowControl w:val="0"/>
        <w:rPr>
          <w:rFonts w:ascii="Arial" w:hAnsi="Arial" w:cs="Arial"/>
        </w:rPr>
      </w:pPr>
    </w:p>
    <w:p w14:paraId="44B8058A" w14:textId="77777777" w:rsidR="0072677D" w:rsidRPr="00CF6B10" w:rsidRDefault="0072677D" w:rsidP="0072677D">
      <w:pPr>
        <w:widowControl w:val="0"/>
        <w:rPr>
          <w:rFonts w:ascii="Arial" w:hAnsi="Arial" w:cs="Arial"/>
        </w:rPr>
      </w:pPr>
      <w:r w:rsidRPr="00CF6B10">
        <w:rPr>
          <w:rFonts w:ascii="Arial" w:hAnsi="Arial"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ascii="Arial" w:eastAsiaTheme="majorEastAsia" w:hAnsi="Arial" w:cs="Arial"/>
        </w:rPr>
        <w:footnoteReference w:id="9"/>
      </w:r>
      <w:r w:rsidRPr="00CF6B10">
        <w:rPr>
          <w:rFonts w:ascii="Arial" w:hAnsi="Arial" w:cs="Arial"/>
        </w:rPr>
        <w:t>. Deze werkzaamheden hebben niet dezelfde diepgang als onze controlewerkzaamheden bij de subsidiedeclaratie.</w:t>
      </w:r>
    </w:p>
    <w:p w14:paraId="62B95DB1" w14:textId="77777777" w:rsidR="0072677D" w:rsidRPr="00CF6B10" w:rsidRDefault="0072677D" w:rsidP="0072677D">
      <w:pPr>
        <w:widowControl w:val="0"/>
        <w:rPr>
          <w:rFonts w:ascii="Arial" w:hAnsi="Arial" w:cs="Arial"/>
        </w:rPr>
      </w:pPr>
    </w:p>
    <w:p w14:paraId="7C4C31FA" w14:textId="77777777" w:rsidR="0072677D" w:rsidRPr="00CF6B10" w:rsidRDefault="0072677D" w:rsidP="0072677D">
      <w:pPr>
        <w:widowControl w:val="0"/>
        <w:rPr>
          <w:rFonts w:ascii="Arial" w:hAnsi="Arial" w:cs="Arial"/>
        </w:rPr>
      </w:pPr>
      <w:r w:rsidRPr="00CF6B10">
        <w:rPr>
          <w:rFonts w:ascii="Arial" w:hAnsi="Arial" w:cs="Arial"/>
        </w:rPr>
        <w:t>Het bestuur is verantwoordelijk voor het opstellen van de andere informatie [indien van toepassing:, waaronder … in overeenstemming met ..</w:t>
      </w:r>
      <w:r w:rsidRPr="00CF6B10">
        <w:rPr>
          <w:rFonts w:ascii="Arial" w:hAnsi="Arial" w:cs="Arial"/>
          <w:vertAlign w:val="superscript"/>
        </w:rPr>
        <w:t xml:space="preserve"> </w:t>
      </w:r>
      <w:r w:rsidRPr="00CF6B10">
        <w:rPr>
          <w:rFonts w:ascii="Arial" w:hAnsi="Arial" w:cs="Arial"/>
          <w:vertAlign w:val="superscript"/>
        </w:rPr>
        <w:footnoteReference w:id="10"/>
      </w:r>
      <w:r w:rsidRPr="00CF6B10">
        <w:rPr>
          <w:rFonts w:ascii="Arial" w:hAnsi="Arial" w:cs="Arial"/>
        </w:rPr>
        <w:t>].</w:t>
      </w:r>
    </w:p>
    <w:p w14:paraId="12264C7E" w14:textId="77777777" w:rsidR="0072677D" w:rsidRPr="00CF6B10" w:rsidRDefault="0072677D" w:rsidP="0072677D">
      <w:pPr>
        <w:widowControl w:val="0"/>
        <w:rPr>
          <w:rFonts w:ascii="Arial" w:hAnsi="Arial" w:cs="Arial"/>
        </w:rPr>
      </w:pPr>
    </w:p>
    <w:p w14:paraId="62513D3C" w14:textId="77777777" w:rsidR="0072677D" w:rsidRPr="00CF6B10" w:rsidRDefault="0072677D" w:rsidP="0072677D">
      <w:pPr>
        <w:widowControl w:val="0"/>
        <w:rPr>
          <w:rFonts w:ascii="Arial" w:hAnsi="Arial" w:cs="Arial"/>
          <w:b/>
        </w:rPr>
      </w:pPr>
      <w:r w:rsidRPr="00CF6B10">
        <w:rPr>
          <w:rFonts w:ascii="Arial" w:hAnsi="Arial" w:cs="Arial"/>
          <w:b/>
        </w:rPr>
        <w:t>Benadrukking van de basis voor financiële verslaggeving en beperking in gebruik en verspreidingskring</w:t>
      </w:r>
    </w:p>
    <w:p w14:paraId="61A7213A" w14:textId="77777777" w:rsidR="0072677D" w:rsidRPr="00CF6B10" w:rsidRDefault="0072677D" w:rsidP="0072677D">
      <w:pPr>
        <w:widowControl w:val="0"/>
        <w:rPr>
          <w:rFonts w:ascii="Arial" w:hAnsi="Arial" w:cs="Arial"/>
        </w:rPr>
      </w:pPr>
      <w:r w:rsidRPr="00CF6B10">
        <w:rPr>
          <w:rFonts w:ascii="Arial" w:hAnsi="Arial" w:cs="Arial"/>
        </w:rPr>
        <w:t xml:space="preserve">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w:t>
      </w:r>
      <w:r w:rsidRPr="00CF6B10">
        <w:rPr>
          <w:rFonts w:ascii="Arial" w:hAnsi="Arial" w:cs="Arial"/>
        </w:rPr>
        <w:lastRenderedPageBreak/>
        <w:t>entiteit(en)) en ... (omschrijving specifieke verspreidingskring) en dient niet te worden verspreid aan of te worden gebruikt door anderen.</w:t>
      </w:r>
    </w:p>
    <w:p w14:paraId="63B2A6A1" w14:textId="77777777" w:rsidR="0072677D" w:rsidRPr="00CF6B10" w:rsidRDefault="0072677D" w:rsidP="0072677D">
      <w:pPr>
        <w:widowControl w:val="0"/>
        <w:rPr>
          <w:rFonts w:ascii="Arial" w:hAnsi="Arial" w:cs="Arial"/>
        </w:rPr>
      </w:pPr>
    </w:p>
    <w:p w14:paraId="57AF524B" w14:textId="77777777" w:rsidR="0072677D" w:rsidRPr="00CF6B10" w:rsidRDefault="0072677D" w:rsidP="0072677D">
      <w:pPr>
        <w:widowControl w:val="0"/>
        <w:rPr>
          <w:rFonts w:ascii="Arial" w:hAnsi="Arial" w:cs="Arial"/>
        </w:rPr>
      </w:pPr>
      <w:r w:rsidRPr="00CF6B10">
        <w:rPr>
          <w:rFonts w:ascii="Arial" w:hAnsi="Arial" w:cs="Arial"/>
        </w:rPr>
        <w:t>Ons oordeel is niet aangepast als gevolg van deze aangelegenheid.</w:t>
      </w:r>
    </w:p>
    <w:p w14:paraId="7BF4DEFC" w14:textId="77777777" w:rsidR="0072677D" w:rsidRPr="00CF6B10" w:rsidRDefault="0072677D" w:rsidP="0072677D">
      <w:pPr>
        <w:widowControl w:val="0"/>
        <w:rPr>
          <w:rFonts w:ascii="Arial" w:hAnsi="Arial" w:cs="Arial"/>
        </w:rPr>
      </w:pPr>
    </w:p>
    <w:p w14:paraId="7C1B5E48" w14:textId="77777777" w:rsidR="0072677D" w:rsidRPr="00CF6B10" w:rsidRDefault="0072677D" w:rsidP="0072677D">
      <w:pPr>
        <w:widowControl w:val="0"/>
        <w:rPr>
          <w:rFonts w:ascii="Arial" w:hAnsi="Arial" w:cs="Arial"/>
        </w:rPr>
      </w:pPr>
      <w:r w:rsidRPr="00CF6B10">
        <w:rPr>
          <w:rFonts w:ascii="Arial" w:hAnsi="Arial" w:cs="Arial"/>
          <w:b/>
        </w:rPr>
        <w:t>Verantwoordelijkheden van het bestuur en het toezichthoudend orgaan</w:t>
      </w:r>
      <w:r w:rsidRPr="00CF6B10">
        <w:rPr>
          <w:rStyle w:val="Voetnootmarkering"/>
          <w:rFonts w:ascii="Arial" w:eastAsiaTheme="majorEastAsia" w:hAnsi="Arial" w:cs="Arial"/>
        </w:rPr>
        <w:footnoteReference w:id="11"/>
      </w:r>
      <w:r w:rsidRPr="00CF6B10">
        <w:rPr>
          <w:rFonts w:ascii="Arial" w:hAnsi="Arial" w:cs="Arial"/>
          <w:b/>
        </w:rPr>
        <w:t xml:space="preserve"> voor de subsidiedeclaratie</w:t>
      </w:r>
    </w:p>
    <w:p w14:paraId="40FCF05C" w14:textId="77777777" w:rsidR="0072677D" w:rsidRPr="00CF6B10" w:rsidRDefault="0072677D" w:rsidP="0072677D">
      <w:pPr>
        <w:widowControl w:val="0"/>
        <w:autoSpaceDE w:val="0"/>
        <w:autoSpaceDN w:val="0"/>
        <w:adjustRightInd w:val="0"/>
        <w:rPr>
          <w:rFonts w:ascii="Arial" w:hAnsi="Arial" w:cs="Arial"/>
        </w:rPr>
      </w:pPr>
      <w:r w:rsidRPr="00CF6B10">
        <w:rPr>
          <w:rFonts w:ascii="Arial" w:hAnsi="Arial" w:cs="Arial"/>
        </w:rPr>
        <w:t>Het bestuur is verantwoordelijk voor het opstellen van de subsidiedeclaratie in overeenstemming met ..</w:t>
      </w:r>
      <w:r w:rsidRPr="00CF6B10">
        <w:rPr>
          <w:rStyle w:val="Voetnootmarkering"/>
          <w:rFonts w:ascii="Arial" w:eastAsiaTheme="majorEastAsia" w:hAnsi="Arial" w:cs="Arial"/>
        </w:rPr>
        <w:footnoteReference w:id="12"/>
      </w:r>
      <w:r w:rsidRPr="00CF6B10">
        <w:rPr>
          <w:rFonts w:ascii="Arial" w:hAnsi="Arial"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429DCB2B" w14:textId="77777777" w:rsidR="0072677D" w:rsidRPr="00CF6B10" w:rsidRDefault="0072677D" w:rsidP="0072677D">
      <w:pPr>
        <w:widowControl w:val="0"/>
        <w:rPr>
          <w:rFonts w:ascii="Arial" w:hAnsi="Arial" w:cs="Arial"/>
        </w:rPr>
      </w:pPr>
    </w:p>
    <w:p w14:paraId="3A8810FB" w14:textId="77777777" w:rsidR="0072677D" w:rsidRPr="00CF6B10" w:rsidRDefault="0072677D" w:rsidP="0072677D">
      <w:pPr>
        <w:widowControl w:val="0"/>
        <w:rPr>
          <w:rFonts w:ascii="Arial" w:hAnsi="Arial" w:cs="Arial"/>
        </w:rPr>
      </w:pPr>
      <w:r w:rsidRPr="00CF6B10">
        <w:rPr>
          <w:rFonts w:ascii="Arial" w:hAnsi="Arial" w:cs="Arial"/>
        </w:rPr>
        <w:t>Het toezichthoudend orgaan is verantwoordelijk voor het uitoefenen van toezicht op het proces van financiële verslaggeving van de organisatie.</w:t>
      </w:r>
      <w:r w:rsidRPr="00CF6B10">
        <w:rPr>
          <w:rStyle w:val="Voetnootmarkering"/>
          <w:rFonts w:ascii="Arial" w:eastAsiaTheme="majorEastAsia" w:hAnsi="Arial" w:cs="Arial"/>
        </w:rPr>
        <w:footnoteReference w:id="13"/>
      </w:r>
    </w:p>
    <w:p w14:paraId="1100374A" w14:textId="77777777" w:rsidR="0072677D" w:rsidRPr="00CF6B10" w:rsidRDefault="0072677D" w:rsidP="0072677D">
      <w:pPr>
        <w:widowControl w:val="0"/>
        <w:rPr>
          <w:rFonts w:ascii="Arial" w:hAnsi="Arial" w:cs="Arial"/>
        </w:rPr>
      </w:pPr>
    </w:p>
    <w:p w14:paraId="5055DE02" w14:textId="77777777" w:rsidR="0072677D" w:rsidRPr="00CF6B10" w:rsidRDefault="0072677D" w:rsidP="0072677D">
      <w:pPr>
        <w:widowControl w:val="0"/>
        <w:rPr>
          <w:rFonts w:ascii="Arial" w:hAnsi="Arial" w:cs="Arial"/>
        </w:rPr>
      </w:pPr>
      <w:r w:rsidRPr="00CF6B10">
        <w:rPr>
          <w:rFonts w:ascii="Arial" w:hAnsi="Arial" w:cs="Arial"/>
          <w:b/>
        </w:rPr>
        <w:t>Onze verantwoordelijkheden voor de controle van de subsidiedeclaratie</w:t>
      </w:r>
    </w:p>
    <w:p w14:paraId="0932E18D" w14:textId="77777777" w:rsidR="0072677D" w:rsidRPr="00CF6B10" w:rsidRDefault="0072677D" w:rsidP="0072677D">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0038424" w14:textId="77777777" w:rsidR="0072677D" w:rsidRPr="00CF6B10" w:rsidRDefault="0072677D" w:rsidP="0072677D">
      <w:pPr>
        <w:pStyle w:val="Plattetekst"/>
        <w:widowControl w:val="0"/>
        <w:tabs>
          <w:tab w:val="left" w:pos="4725"/>
        </w:tabs>
        <w:spacing w:after="0" w:line="240" w:lineRule="auto"/>
        <w:rPr>
          <w:rFonts w:ascii="Arial" w:hAnsi="Arial" w:cs="Arial"/>
          <w:lang w:val="nl-NL"/>
        </w:rPr>
      </w:pPr>
    </w:p>
    <w:p w14:paraId="21F1091C" w14:textId="77777777" w:rsidR="0072677D" w:rsidRPr="00CF6B10" w:rsidRDefault="0072677D" w:rsidP="0072677D">
      <w:pPr>
        <w:pStyle w:val="Plattetekst"/>
        <w:widowControl w:val="0"/>
        <w:spacing w:after="0" w:line="240" w:lineRule="auto"/>
        <w:rPr>
          <w:rFonts w:ascii="Arial" w:hAnsi="Arial" w:cs="Arial"/>
          <w:lang w:val="nl-NL"/>
        </w:rPr>
      </w:pPr>
      <w:r w:rsidRPr="00CF6B10">
        <w:rPr>
          <w:rFonts w:ascii="Arial" w:hAnsi="Arial" w:cs="Arial"/>
          <w:lang w:val="nl-NL"/>
        </w:rPr>
        <w:t>Onze controle is uitgevoerd met een hoge mate maar geen absolute mate van zekerheid waardoor het mogelijk is dat wij tijdens onze controle niet alle materiële fouten en fraude ontdekken.</w:t>
      </w:r>
    </w:p>
    <w:p w14:paraId="36F73B36" w14:textId="77777777" w:rsidR="0072677D" w:rsidRPr="00CF6B10" w:rsidRDefault="0072677D" w:rsidP="0072677D">
      <w:pPr>
        <w:pStyle w:val="Plattetekst"/>
        <w:widowControl w:val="0"/>
        <w:tabs>
          <w:tab w:val="left" w:pos="1400"/>
        </w:tabs>
        <w:spacing w:after="0" w:line="240" w:lineRule="auto"/>
        <w:rPr>
          <w:rFonts w:ascii="Arial" w:hAnsi="Arial" w:cs="Arial"/>
          <w:lang w:val="nl-NL"/>
        </w:rPr>
      </w:pPr>
    </w:p>
    <w:p w14:paraId="45A74538" w14:textId="77777777" w:rsidR="0072677D" w:rsidRPr="00CF6B10" w:rsidRDefault="0072677D" w:rsidP="0072677D">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3D175926" w14:textId="77777777" w:rsidR="0072677D" w:rsidRPr="00CF6B10" w:rsidRDefault="0072677D" w:rsidP="0072677D">
      <w:pPr>
        <w:pStyle w:val="Plattetekst"/>
        <w:widowControl w:val="0"/>
        <w:spacing w:after="0" w:line="240" w:lineRule="auto"/>
        <w:rPr>
          <w:rFonts w:ascii="Arial" w:hAnsi="Arial" w:cs="Arial"/>
          <w:lang w:val="nl-NL"/>
        </w:rPr>
      </w:pPr>
    </w:p>
    <w:p w14:paraId="43C3DE8C" w14:textId="77777777" w:rsidR="0072677D" w:rsidRPr="00CF6B10" w:rsidRDefault="0072677D" w:rsidP="0072677D">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14"/>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4C3D6F3C" w14:textId="77777777" w:rsidR="0072677D" w:rsidRPr="00CF6B10" w:rsidRDefault="0072677D" w:rsidP="0072677D">
      <w:pPr>
        <w:pStyle w:val="Lijstalinea"/>
        <w:widowControl w:val="0"/>
        <w:numPr>
          <w:ilvl w:val="0"/>
          <w:numId w:val="1"/>
        </w:numPr>
        <w:rPr>
          <w:rFonts w:ascii="Arial" w:hAnsi="Arial" w:cs="Arial"/>
        </w:rPr>
      </w:pPr>
      <w:r w:rsidRPr="00CF6B10">
        <w:rPr>
          <w:rFonts w:ascii="Arial" w:hAnsi="Arial" w:cs="Arial"/>
        </w:rPr>
        <w:t>het identificeren en inschatten van de risico’s dat de subsidiedeclaratie afwijkingen van materieel belang bevat als gevolg van fouten of fraude</w:t>
      </w:r>
      <w:r w:rsidRPr="00CF6B10">
        <w:rPr>
          <w:rFonts w:ascii="Arial" w:hAnsi="Arial" w:cs="Arial"/>
          <w:i/>
        </w:rPr>
        <w:t>,</w:t>
      </w:r>
      <w:r w:rsidRPr="00CF6B10">
        <w:rPr>
          <w:rFonts w:ascii="Arial" w:hAnsi="Arial"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ascii="Arial" w:hAnsi="Arial" w:cs="Arial"/>
        </w:rPr>
        <w:t xml:space="preserve"> </w:t>
      </w:r>
      <w:r w:rsidRPr="00CF6B10">
        <w:rPr>
          <w:rFonts w:ascii="Arial" w:hAnsi="Arial" w:cs="Arial"/>
        </w:rPr>
        <w:t>het opzettelijk nalaten transacties vast te leggen, het opzettelijk verkeerd voorstellen van zaken</w:t>
      </w:r>
      <w:r w:rsidRPr="00CF6B10" w:rsidDel="008463F6">
        <w:rPr>
          <w:rFonts w:ascii="Arial" w:hAnsi="Arial" w:cs="Arial"/>
        </w:rPr>
        <w:t xml:space="preserve"> </w:t>
      </w:r>
      <w:r w:rsidRPr="00CF6B10">
        <w:rPr>
          <w:rFonts w:ascii="Arial" w:hAnsi="Arial" w:cs="Arial"/>
        </w:rPr>
        <w:t>of het doorbreken van de interne beheersing;</w:t>
      </w:r>
    </w:p>
    <w:p w14:paraId="6BE12A7C" w14:textId="77777777" w:rsidR="0072677D" w:rsidRPr="00CF6B10" w:rsidRDefault="0072677D" w:rsidP="0072677D">
      <w:pPr>
        <w:pStyle w:val="Lijstalinea"/>
        <w:widowControl w:val="0"/>
        <w:numPr>
          <w:ilvl w:val="0"/>
          <w:numId w:val="1"/>
        </w:numPr>
        <w:rPr>
          <w:rFonts w:ascii="Arial" w:hAnsi="Arial" w:cs="Arial"/>
        </w:rPr>
      </w:pPr>
      <w:r w:rsidRPr="00CF6B10">
        <w:rPr>
          <w:rFonts w:ascii="Arial" w:hAnsi="Arial"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3827C125" w14:textId="77777777" w:rsidR="0072677D" w:rsidRPr="00CF6B10" w:rsidRDefault="0072677D" w:rsidP="0072677D">
      <w:pPr>
        <w:pStyle w:val="Lijstalinea"/>
        <w:widowControl w:val="0"/>
        <w:numPr>
          <w:ilvl w:val="0"/>
          <w:numId w:val="1"/>
        </w:numPr>
        <w:rPr>
          <w:rFonts w:ascii="Arial" w:hAnsi="Arial" w:cs="Arial"/>
        </w:rPr>
      </w:pPr>
      <w:r w:rsidRPr="00CF6B10">
        <w:rPr>
          <w:rFonts w:ascii="Arial" w:hAnsi="Arial" w:cs="Arial"/>
        </w:rPr>
        <w:t xml:space="preserve">het evalueren van de geschiktheid van de gebruikte grondslagen voor het opstellen van de subsidiedeclaratie en het evalueren van de redelijkheid van schattingen door het bestuur en de toelichtingen die daarover in de subsidiedeclaratie staan; </w:t>
      </w:r>
    </w:p>
    <w:p w14:paraId="68298A12" w14:textId="77777777" w:rsidR="0072677D" w:rsidRPr="00CF6B10" w:rsidRDefault="0072677D" w:rsidP="0072677D">
      <w:pPr>
        <w:pStyle w:val="Lijstalinea"/>
        <w:widowControl w:val="0"/>
        <w:numPr>
          <w:ilvl w:val="0"/>
          <w:numId w:val="1"/>
        </w:numPr>
        <w:rPr>
          <w:rFonts w:ascii="Arial" w:hAnsi="Arial" w:cs="Arial"/>
        </w:rPr>
      </w:pPr>
      <w:r w:rsidRPr="00CF6B10">
        <w:rPr>
          <w:rFonts w:ascii="Arial" w:hAnsi="Arial" w:cs="Arial"/>
        </w:rPr>
        <w:t>het evalueren van de presentatie, structuur en inhoud van de subsidiedeclaratie en de daarin opgenomen toelichtingen; en</w:t>
      </w:r>
    </w:p>
    <w:p w14:paraId="1CA2C861" w14:textId="77777777" w:rsidR="0072677D" w:rsidRPr="00CF6B10" w:rsidRDefault="0072677D" w:rsidP="0072677D">
      <w:pPr>
        <w:pStyle w:val="Lijstalinea"/>
        <w:widowControl w:val="0"/>
        <w:numPr>
          <w:ilvl w:val="0"/>
          <w:numId w:val="1"/>
        </w:numPr>
        <w:rPr>
          <w:rFonts w:ascii="Arial" w:hAnsi="Arial" w:cs="Arial"/>
        </w:rPr>
      </w:pPr>
      <w:r w:rsidRPr="00CF6B10">
        <w:rPr>
          <w:rFonts w:ascii="Arial" w:hAnsi="Arial" w:cs="Arial"/>
        </w:rPr>
        <w:t>het evalueren of de subsidiedeclaratie de onderliggende transacties en gebeurtenissen zonder materiële afwijkingen weergeeft.</w:t>
      </w:r>
    </w:p>
    <w:p w14:paraId="2BEE0409" w14:textId="77777777" w:rsidR="0072677D" w:rsidRPr="00CF6B10" w:rsidRDefault="0072677D" w:rsidP="0072677D">
      <w:pPr>
        <w:pStyle w:val="Plattetekst"/>
        <w:widowControl w:val="0"/>
        <w:spacing w:after="0" w:line="240" w:lineRule="auto"/>
        <w:rPr>
          <w:rFonts w:ascii="Arial" w:hAnsi="Arial" w:cs="Arial"/>
          <w:lang w:val="nl-NL"/>
        </w:rPr>
      </w:pPr>
    </w:p>
    <w:p w14:paraId="651D9C18" w14:textId="77777777" w:rsidR="0072677D" w:rsidRPr="00CF6B10" w:rsidRDefault="0072677D" w:rsidP="0072677D">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w:t>
      </w:r>
      <w:r w:rsidRPr="00CF6B10">
        <w:rPr>
          <w:rStyle w:val="Voetnootmarkering"/>
          <w:rFonts w:ascii="Arial" w:hAnsi="Arial" w:cs="Arial"/>
        </w:rPr>
        <w:footnoteReference w:id="15"/>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3BFA21DB" w14:textId="77777777" w:rsidR="0072677D" w:rsidRPr="00CF6B10" w:rsidRDefault="0072677D" w:rsidP="0072677D">
      <w:pPr>
        <w:widowControl w:val="0"/>
        <w:rPr>
          <w:rFonts w:ascii="Arial" w:hAnsi="Arial" w:cs="Arial"/>
        </w:rPr>
      </w:pPr>
    </w:p>
    <w:p w14:paraId="05F19FEF" w14:textId="77777777" w:rsidR="0072677D" w:rsidRPr="00CF6B10" w:rsidRDefault="0072677D" w:rsidP="0072677D">
      <w:pPr>
        <w:widowControl w:val="0"/>
        <w:rPr>
          <w:rFonts w:ascii="Arial" w:hAnsi="Arial" w:cs="Arial"/>
        </w:rPr>
      </w:pPr>
      <w:r w:rsidRPr="00CF6B10">
        <w:rPr>
          <w:rFonts w:ascii="Arial" w:hAnsi="Arial" w:cs="Arial"/>
        </w:rPr>
        <w:t>Plaats en datum</w:t>
      </w:r>
    </w:p>
    <w:p w14:paraId="21915158" w14:textId="77777777" w:rsidR="0072677D" w:rsidRPr="00CF6B10" w:rsidRDefault="0072677D" w:rsidP="0072677D">
      <w:pPr>
        <w:widowControl w:val="0"/>
        <w:rPr>
          <w:rFonts w:ascii="Arial" w:hAnsi="Arial" w:cs="Arial"/>
        </w:rPr>
      </w:pPr>
    </w:p>
    <w:p w14:paraId="5EEA5550" w14:textId="77777777" w:rsidR="0072677D" w:rsidRPr="00CF6B10" w:rsidRDefault="0072677D" w:rsidP="0072677D">
      <w:pPr>
        <w:widowControl w:val="0"/>
        <w:rPr>
          <w:rFonts w:ascii="Arial" w:hAnsi="Arial" w:cs="Arial"/>
        </w:rPr>
      </w:pPr>
      <w:r w:rsidRPr="00CF6B10">
        <w:rPr>
          <w:rFonts w:ascii="Arial" w:hAnsi="Arial" w:cs="Arial"/>
        </w:rPr>
        <w:t>... (naam accountantspraktijk)</w:t>
      </w:r>
    </w:p>
    <w:p w14:paraId="5ED7CEAE" w14:textId="77777777" w:rsidR="0072677D" w:rsidRPr="00CF6B10" w:rsidRDefault="0072677D" w:rsidP="0072677D">
      <w:pPr>
        <w:widowControl w:val="0"/>
        <w:rPr>
          <w:rFonts w:ascii="Arial" w:hAnsi="Arial" w:cs="Arial"/>
        </w:rPr>
      </w:pPr>
    </w:p>
    <w:p w14:paraId="1820C347" w14:textId="77777777" w:rsidR="0072677D" w:rsidRPr="00CF6B10" w:rsidRDefault="0072677D" w:rsidP="0072677D">
      <w:pPr>
        <w:widowControl w:val="0"/>
        <w:rPr>
          <w:rFonts w:ascii="Arial" w:hAnsi="Arial" w:cs="Arial"/>
        </w:rPr>
      </w:pPr>
      <w:r w:rsidRPr="00CF6B10">
        <w:rPr>
          <w:rFonts w:ascii="Arial" w:hAnsi="Arial" w:cs="Arial"/>
        </w:rPr>
        <w:t>... (naam accountant)</w:t>
      </w:r>
    </w:p>
    <w:p w14:paraId="3BF03B02" w14:textId="77777777" w:rsidR="0072677D" w:rsidRPr="00CF6B10" w:rsidRDefault="0072677D" w:rsidP="0072677D">
      <w:pPr>
        <w:widowControl w:val="0"/>
        <w:rPr>
          <w:rFonts w:ascii="Arial" w:eastAsia="Calibri" w:hAnsi="Arial" w:cs="Arial"/>
          <w:lang w:eastAsia="en-US"/>
        </w:rPr>
      </w:pPr>
    </w:p>
    <w:p w14:paraId="316ADD7E" w14:textId="77777777" w:rsidR="00D30CE0" w:rsidRDefault="00D30CE0"/>
    <w:sectPr w:rsidR="00D30C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2C8C" w14:textId="77777777" w:rsidR="00B01E68" w:rsidRDefault="00B01E68" w:rsidP="0072677D">
      <w:r>
        <w:separator/>
      </w:r>
    </w:p>
  </w:endnote>
  <w:endnote w:type="continuationSeparator" w:id="0">
    <w:p w14:paraId="081FDBAC" w14:textId="77777777" w:rsidR="00B01E68" w:rsidRDefault="00B01E68" w:rsidP="0072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2DCE" w14:textId="77777777" w:rsidR="00B01E68" w:rsidRDefault="00B01E68" w:rsidP="0072677D">
      <w:r>
        <w:separator/>
      </w:r>
    </w:p>
  </w:footnote>
  <w:footnote w:type="continuationSeparator" w:id="0">
    <w:p w14:paraId="4E725F90" w14:textId="77777777" w:rsidR="00B01E68" w:rsidRDefault="00B01E68" w:rsidP="0072677D">
      <w:r>
        <w:continuationSeparator/>
      </w:r>
    </w:p>
  </w:footnote>
  <w:footnote w:id="1">
    <w:p w14:paraId="0A1488C2" w14:textId="77777777" w:rsidR="0072677D" w:rsidRPr="0032526A" w:rsidRDefault="0072677D" w:rsidP="0072677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aan de situatie zoals bedoeld in de regelgeving.</w:t>
      </w:r>
    </w:p>
  </w:footnote>
  <w:footnote w:id="2">
    <w:p w14:paraId="50CF2376"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
    <w:p w14:paraId="35904D6B"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Optioneel, bijvoorbeeld naam project zoals vermeld in de subsidiedeclaratie, afhankelijk van subsidieregeling.</w:t>
      </w:r>
    </w:p>
  </w:footnote>
  <w:footnote w:id="4">
    <w:p w14:paraId="7BF6DCC1"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Optioneel, bijvoorbeeld naam project zoals vermeld in de subsidiedeclaratie, afhankelijk van subsidieregeling.</w:t>
      </w:r>
    </w:p>
  </w:footnote>
  <w:footnote w:id="5">
    <w:p w14:paraId="487FE4FA"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Aan te vullen met een verwijzing naar de betreffende subsidieregeling en zo nodig (aanvullende) subsidievoorwaarden.</w:t>
      </w:r>
    </w:p>
  </w:footnote>
  <w:footnote w:id="6">
    <w:p w14:paraId="6D80373D"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7">
    <w:p w14:paraId="6AD418FE" w14:textId="77777777" w:rsidR="0072677D" w:rsidRPr="0032526A" w:rsidRDefault="0072677D" w:rsidP="0072677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8">
    <w:p w14:paraId="65CFAF99" w14:textId="77777777" w:rsidR="0072677D" w:rsidRPr="0072677D" w:rsidRDefault="0072677D" w:rsidP="0072677D">
      <w:pPr>
        <w:pStyle w:val="Voetnoottekst"/>
        <w:rPr>
          <w:rFonts w:ascii="Arial" w:hAnsi="Arial" w:cs="Arial"/>
          <w:sz w:val="16"/>
          <w:szCs w:val="16"/>
        </w:rPr>
      </w:pPr>
      <w:r w:rsidRPr="0072677D">
        <w:rPr>
          <w:rStyle w:val="Voetnootmarkering"/>
          <w:rFonts w:ascii="Arial" w:hAnsi="Arial" w:cs="Arial"/>
          <w:sz w:val="16"/>
          <w:szCs w:val="16"/>
        </w:rPr>
        <w:footnoteRef/>
      </w:r>
      <w:r w:rsidRPr="0072677D">
        <w:rPr>
          <w:rFonts w:ascii="Arial" w:hAnsi="Arial" w:cs="Arial"/>
          <w:sz w:val="16"/>
          <w:szCs w:val="16"/>
        </w:rPr>
        <w:t xml:space="preserve"> Zie NB3.</w:t>
      </w:r>
    </w:p>
  </w:footnote>
  <w:footnote w:id="9">
    <w:p w14:paraId="6B906D00" w14:textId="77777777" w:rsidR="0072677D" w:rsidRPr="0032526A" w:rsidRDefault="0072677D" w:rsidP="0072677D">
      <w:pPr>
        <w:pStyle w:val="Voetnoottekst"/>
        <w:rPr>
          <w:rFonts w:ascii="Arial" w:hAnsi="Arial" w:cs="Arial"/>
          <w:sz w:val="16"/>
          <w:szCs w:val="16"/>
        </w:rPr>
      </w:pPr>
      <w:r w:rsidRPr="0072677D">
        <w:rPr>
          <w:rStyle w:val="Voetnootmarkering"/>
          <w:rFonts w:ascii="Arial" w:hAnsi="Arial" w:cs="Arial"/>
          <w:sz w:val="16"/>
          <w:szCs w:val="16"/>
        </w:rPr>
        <w:footnoteRef/>
      </w:r>
      <w:r w:rsidRPr="0072677D">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w:t>
      </w:r>
      <w:r w:rsidRPr="0032526A">
        <w:rPr>
          <w:rFonts w:ascii="Arial" w:hAnsi="Arial" w:cs="Arial"/>
          <w:sz w:val="16"/>
          <w:szCs w:val="16"/>
        </w:rPr>
        <w:t xml:space="preserve"> </w:t>
      </w:r>
    </w:p>
  </w:footnote>
  <w:footnote w:id="10">
    <w:p w14:paraId="1EB292D6" w14:textId="77777777" w:rsidR="0072677D" w:rsidRPr="0032526A" w:rsidRDefault="0072677D" w:rsidP="0072677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11">
    <w:p w14:paraId="43B7DCB5"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Zo nodig aanpassen als een toezichthoudend orgaan ontbreekt.</w:t>
      </w:r>
    </w:p>
  </w:footnote>
  <w:footnote w:id="12">
    <w:p w14:paraId="7F9AD1BC" w14:textId="77777777" w:rsidR="0072677D" w:rsidRPr="0032526A" w:rsidRDefault="0072677D" w:rsidP="0072677D">
      <w:pPr>
        <w:widowControl w:val="0"/>
        <w:autoSpaceDE w:val="0"/>
        <w:autoSpaceDN w:val="0"/>
        <w:adjustRightInd w:val="0"/>
        <w:rPr>
          <w:rFonts w:ascii="Arial" w:hAnsi="Arial" w:cs="Arial"/>
          <w:sz w:val="16"/>
          <w:szCs w:val="16"/>
        </w:rPr>
      </w:pPr>
      <w:r w:rsidRPr="0032526A">
        <w:rPr>
          <w:rStyle w:val="Voetnootmarkering"/>
          <w:rFonts w:ascii="Arial" w:eastAsiaTheme="majorEastAsia" w:hAnsi="Arial" w:cs="Arial"/>
          <w:sz w:val="16"/>
          <w:szCs w:val="16"/>
        </w:rPr>
        <w:footnoteRef/>
      </w:r>
      <w:r w:rsidRPr="0032526A">
        <w:rPr>
          <w:rFonts w:ascii="Arial" w:hAnsi="Arial" w:cs="Arial"/>
          <w:sz w:val="16"/>
          <w:szCs w:val="16"/>
        </w:rPr>
        <w:t xml:space="preserve"> Aan te vullen met een verwijzing naar de betreffende subsidieregeling en zo nodig (aanvullende) subsidievoorwaarden.</w:t>
      </w:r>
    </w:p>
  </w:footnote>
  <w:footnote w:id="13">
    <w:p w14:paraId="716D0C29" w14:textId="77777777" w:rsidR="0072677D" w:rsidRPr="0032526A" w:rsidRDefault="0072677D" w:rsidP="0072677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14">
    <w:p w14:paraId="7F786C43" w14:textId="77777777" w:rsidR="0072677D" w:rsidRPr="0032526A" w:rsidRDefault="0072677D" w:rsidP="0072677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15">
    <w:p w14:paraId="49DE51C8" w14:textId="77777777" w:rsidR="0072677D" w:rsidRPr="0032526A" w:rsidRDefault="0072677D" w:rsidP="0072677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7D"/>
    <w:rsid w:val="002F0805"/>
    <w:rsid w:val="004F74EE"/>
    <w:rsid w:val="0072677D"/>
    <w:rsid w:val="00B01E68"/>
    <w:rsid w:val="00B13AB1"/>
    <w:rsid w:val="00D30CE0"/>
    <w:rsid w:val="00FD63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F406"/>
  <w15:chartTrackingRefBased/>
  <w15:docId w15:val="{DB0715B0-ABED-4756-AD3F-3304C970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77D"/>
    <w:pPr>
      <w:spacing w:after="0" w:line="240" w:lineRule="auto"/>
    </w:pPr>
    <w:rPr>
      <w:rFonts w:ascii="Garamond" w:eastAsia="Times New Roman" w:hAnsi="Garamond" w:cs="Times New Roman"/>
      <w:sz w:val="20"/>
      <w:szCs w:val="20"/>
      <w:lang w:eastAsia="nl-NL"/>
    </w:rPr>
  </w:style>
  <w:style w:type="paragraph" w:styleId="Kop1">
    <w:name w:val="heading 1"/>
    <w:basedOn w:val="Standaard"/>
    <w:next w:val="Standaard"/>
    <w:link w:val="Kop1Char"/>
    <w:qFormat/>
    <w:rsid w:val="00FD6310"/>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Kop2">
    <w:name w:val="heading 2"/>
    <w:basedOn w:val="Standaard"/>
    <w:next w:val="Standaard"/>
    <w:link w:val="Kop2Char"/>
    <w:uiPriority w:val="9"/>
    <w:semiHidden/>
    <w:unhideWhenUsed/>
    <w:qFormat/>
    <w:rsid w:val="00FD6310"/>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Kop3">
    <w:name w:val="heading 3"/>
    <w:basedOn w:val="Standaard"/>
    <w:next w:val="Standaard"/>
    <w:link w:val="Kop3Char"/>
    <w:uiPriority w:val="9"/>
    <w:semiHidden/>
    <w:unhideWhenUsed/>
    <w:qFormat/>
    <w:rsid w:val="00FD6310"/>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FD6310"/>
    <w:pPr>
      <w:keepNext/>
      <w:keepLines/>
      <w:spacing w:before="8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FD6310"/>
    <w:pPr>
      <w:keepNext/>
      <w:keepLines/>
      <w:spacing w:before="8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FD6310"/>
    <w:pPr>
      <w:keepNext/>
      <w:keepLines/>
      <w:spacing w:before="8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FD6310"/>
    <w:pPr>
      <w:keepNext/>
      <w:keepLines/>
      <w:spacing w:before="8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FD6310"/>
    <w:pPr>
      <w:keepNext/>
      <w:keepLines/>
      <w:spacing w:before="8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FD6310"/>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D6310"/>
    <w:rPr>
      <w:rFonts w:asciiTheme="majorHAnsi" w:eastAsiaTheme="majorEastAsia" w:hAnsiTheme="majorHAnsi" w:cstheme="majorBidi"/>
      <w:color w:val="276E8B" w:themeColor="accent1" w:themeShade="BF"/>
      <w:sz w:val="36"/>
      <w:szCs w:val="36"/>
    </w:rPr>
  </w:style>
  <w:style w:type="character" w:customStyle="1" w:styleId="Kop2Char">
    <w:name w:val="Kop 2 Char"/>
    <w:basedOn w:val="Standaardalinea-lettertype"/>
    <w:link w:val="Kop2"/>
    <w:uiPriority w:val="9"/>
    <w:semiHidden/>
    <w:rsid w:val="00FD6310"/>
    <w:rPr>
      <w:rFonts w:asciiTheme="majorHAnsi" w:eastAsiaTheme="majorEastAsia" w:hAnsiTheme="majorHAnsi" w:cstheme="majorBidi"/>
      <w:color w:val="276E8B" w:themeColor="accent1" w:themeShade="BF"/>
      <w:sz w:val="28"/>
      <w:szCs w:val="28"/>
    </w:rPr>
  </w:style>
  <w:style w:type="character" w:customStyle="1" w:styleId="Kop3Char">
    <w:name w:val="Kop 3 Char"/>
    <w:basedOn w:val="Standaardalinea-lettertype"/>
    <w:link w:val="Kop3"/>
    <w:uiPriority w:val="9"/>
    <w:semiHidden/>
    <w:rsid w:val="00FD6310"/>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FD6310"/>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FD6310"/>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FD6310"/>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FD6310"/>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FD6310"/>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FD6310"/>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FD6310"/>
    <w:rPr>
      <w:b/>
      <w:bCs/>
      <w:color w:val="404040" w:themeColor="text1" w:themeTint="BF"/>
    </w:rPr>
  </w:style>
  <w:style w:type="paragraph" w:styleId="Titel">
    <w:name w:val="Title"/>
    <w:basedOn w:val="Standaard"/>
    <w:next w:val="Standaard"/>
    <w:link w:val="TitelChar"/>
    <w:uiPriority w:val="10"/>
    <w:qFormat/>
    <w:rsid w:val="00FD6310"/>
    <w:pPr>
      <w:contextualSpacing/>
    </w:pPr>
    <w:rPr>
      <w:rFonts w:asciiTheme="majorHAnsi" w:eastAsiaTheme="majorEastAsia" w:hAnsiTheme="majorHAnsi" w:cstheme="majorBidi"/>
      <w:color w:val="276E8B" w:themeColor="accent1" w:themeShade="BF"/>
      <w:spacing w:val="-7"/>
      <w:sz w:val="80"/>
      <w:szCs w:val="80"/>
    </w:rPr>
  </w:style>
  <w:style w:type="character" w:customStyle="1" w:styleId="TitelChar">
    <w:name w:val="Titel Char"/>
    <w:basedOn w:val="Standaardalinea-lettertype"/>
    <w:link w:val="Titel"/>
    <w:uiPriority w:val="10"/>
    <w:rsid w:val="00FD6310"/>
    <w:rPr>
      <w:rFonts w:asciiTheme="majorHAnsi" w:eastAsiaTheme="majorEastAsia" w:hAnsiTheme="majorHAnsi" w:cstheme="majorBidi"/>
      <w:color w:val="276E8B" w:themeColor="accent1" w:themeShade="BF"/>
      <w:spacing w:val="-7"/>
      <w:sz w:val="80"/>
      <w:szCs w:val="80"/>
    </w:rPr>
  </w:style>
  <w:style w:type="paragraph" w:styleId="Ondertitel">
    <w:name w:val="Subtitle"/>
    <w:basedOn w:val="Standaard"/>
    <w:next w:val="Standaard"/>
    <w:link w:val="OndertitelChar"/>
    <w:uiPriority w:val="11"/>
    <w:qFormat/>
    <w:rsid w:val="00FD6310"/>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FD6310"/>
    <w:rPr>
      <w:rFonts w:asciiTheme="majorHAnsi" w:eastAsiaTheme="majorEastAsia" w:hAnsiTheme="majorHAnsi" w:cstheme="majorBidi"/>
      <w:color w:val="404040" w:themeColor="text1" w:themeTint="BF"/>
      <w:sz w:val="30"/>
      <w:szCs w:val="30"/>
    </w:rPr>
  </w:style>
  <w:style w:type="character" w:styleId="Zwaar">
    <w:name w:val="Strong"/>
    <w:basedOn w:val="Standaardalinea-lettertype"/>
    <w:uiPriority w:val="22"/>
    <w:qFormat/>
    <w:rsid w:val="00FD6310"/>
    <w:rPr>
      <w:b/>
      <w:bCs/>
    </w:rPr>
  </w:style>
  <w:style w:type="character" w:styleId="Nadruk">
    <w:name w:val="Emphasis"/>
    <w:basedOn w:val="Standaardalinea-lettertype"/>
    <w:uiPriority w:val="20"/>
    <w:qFormat/>
    <w:rsid w:val="00FD6310"/>
    <w:rPr>
      <w:i/>
      <w:iCs/>
    </w:rPr>
  </w:style>
  <w:style w:type="paragraph" w:styleId="Geenafstand">
    <w:name w:val="No Spacing"/>
    <w:uiPriority w:val="1"/>
    <w:qFormat/>
    <w:rsid w:val="00FD6310"/>
    <w:pPr>
      <w:spacing w:after="0" w:line="240" w:lineRule="auto"/>
    </w:pPr>
  </w:style>
  <w:style w:type="paragraph" w:styleId="Citaat">
    <w:name w:val="Quote"/>
    <w:basedOn w:val="Standaard"/>
    <w:next w:val="Standaard"/>
    <w:link w:val="CitaatChar"/>
    <w:uiPriority w:val="29"/>
    <w:qFormat/>
    <w:rsid w:val="00FD6310"/>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FD6310"/>
    <w:rPr>
      <w:i/>
      <w:iCs/>
    </w:rPr>
  </w:style>
  <w:style w:type="paragraph" w:styleId="Duidelijkcitaat">
    <w:name w:val="Intense Quote"/>
    <w:basedOn w:val="Standaard"/>
    <w:next w:val="Standaard"/>
    <w:link w:val="DuidelijkcitaatChar"/>
    <w:uiPriority w:val="30"/>
    <w:qFormat/>
    <w:rsid w:val="00FD6310"/>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DuidelijkcitaatChar">
    <w:name w:val="Duidelijk citaat Char"/>
    <w:basedOn w:val="Standaardalinea-lettertype"/>
    <w:link w:val="Duidelijkcitaat"/>
    <w:uiPriority w:val="30"/>
    <w:rsid w:val="00FD6310"/>
    <w:rPr>
      <w:rFonts w:asciiTheme="majorHAnsi" w:eastAsiaTheme="majorEastAsia" w:hAnsiTheme="majorHAnsi" w:cstheme="majorBidi"/>
      <w:color w:val="3494BA" w:themeColor="accent1"/>
      <w:sz w:val="28"/>
      <w:szCs w:val="28"/>
    </w:rPr>
  </w:style>
  <w:style w:type="character" w:styleId="Subtielebenadrukking">
    <w:name w:val="Subtle Emphasis"/>
    <w:basedOn w:val="Standaardalinea-lettertype"/>
    <w:uiPriority w:val="19"/>
    <w:qFormat/>
    <w:rsid w:val="00FD6310"/>
    <w:rPr>
      <w:i/>
      <w:iCs/>
      <w:color w:val="595959" w:themeColor="text1" w:themeTint="A6"/>
    </w:rPr>
  </w:style>
  <w:style w:type="character" w:styleId="Intensievebenadrukking">
    <w:name w:val="Intense Emphasis"/>
    <w:basedOn w:val="Standaardalinea-lettertype"/>
    <w:uiPriority w:val="21"/>
    <w:qFormat/>
    <w:rsid w:val="00FD6310"/>
    <w:rPr>
      <w:b/>
      <w:bCs/>
      <w:i/>
      <w:iCs/>
    </w:rPr>
  </w:style>
  <w:style w:type="character" w:styleId="Subtieleverwijzing">
    <w:name w:val="Subtle Reference"/>
    <w:basedOn w:val="Standaardalinea-lettertype"/>
    <w:uiPriority w:val="31"/>
    <w:qFormat/>
    <w:rsid w:val="00FD6310"/>
    <w:rPr>
      <w:smallCaps/>
      <w:color w:val="404040" w:themeColor="text1" w:themeTint="BF"/>
    </w:rPr>
  </w:style>
  <w:style w:type="character" w:styleId="Intensieveverwijzing">
    <w:name w:val="Intense Reference"/>
    <w:basedOn w:val="Standaardalinea-lettertype"/>
    <w:uiPriority w:val="32"/>
    <w:qFormat/>
    <w:rsid w:val="00FD6310"/>
    <w:rPr>
      <w:b/>
      <w:bCs/>
      <w:smallCaps/>
      <w:u w:val="single"/>
    </w:rPr>
  </w:style>
  <w:style w:type="character" w:styleId="Titelvanboek">
    <w:name w:val="Book Title"/>
    <w:basedOn w:val="Standaardalinea-lettertype"/>
    <w:uiPriority w:val="33"/>
    <w:qFormat/>
    <w:rsid w:val="00FD6310"/>
    <w:rPr>
      <w:b/>
      <w:bCs/>
      <w:smallCaps/>
    </w:rPr>
  </w:style>
  <w:style w:type="paragraph" w:styleId="Kopvaninhoudsopgave">
    <w:name w:val="TOC Heading"/>
    <w:basedOn w:val="Kop1"/>
    <w:next w:val="Standaard"/>
    <w:uiPriority w:val="39"/>
    <w:semiHidden/>
    <w:unhideWhenUsed/>
    <w:qFormat/>
    <w:rsid w:val="00FD6310"/>
    <w:pPr>
      <w:outlineLvl w:val="9"/>
    </w:p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72677D"/>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basedOn w:val="Standaardalinea-lettertype"/>
    <w:link w:val="Voetnoottekst"/>
    <w:uiPriority w:val="99"/>
    <w:rsid w:val="0072677D"/>
    <w:rPr>
      <w:rFonts w:ascii="Calibri" w:eastAsia="Calibri" w:hAnsi="Calibri" w:cs="Times New Roman"/>
      <w:sz w:val="20"/>
      <w:szCs w:val="20"/>
    </w:rPr>
  </w:style>
  <w:style w:type="character" w:styleId="Voetnootmarkering">
    <w:name w:val="footnote reference"/>
    <w:uiPriority w:val="99"/>
    <w:unhideWhenUsed/>
    <w:rsid w:val="0072677D"/>
    <w:rPr>
      <w:vertAlign w:val="superscript"/>
    </w:rPr>
  </w:style>
  <w:style w:type="paragraph" w:styleId="Lijstalinea">
    <w:name w:val="List Paragraph"/>
    <w:basedOn w:val="Standaard"/>
    <w:uiPriority w:val="34"/>
    <w:qFormat/>
    <w:rsid w:val="0072677D"/>
    <w:pPr>
      <w:ind w:left="720"/>
      <w:contextualSpacing/>
    </w:pPr>
  </w:style>
  <w:style w:type="paragraph" w:styleId="Plattetekst">
    <w:name w:val="Body Text"/>
    <w:basedOn w:val="Standaard"/>
    <w:link w:val="PlattetekstChar"/>
    <w:qFormat/>
    <w:rsid w:val="0072677D"/>
    <w:pPr>
      <w:spacing w:after="240" w:line="240" w:lineRule="atLeast"/>
    </w:pPr>
    <w:rPr>
      <w:rFonts w:ascii="Georgia" w:eastAsia="Calibri" w:hAnsi="Georgia"/>
      <w:lang w:val="en-GB" w:eastAsia="en-US"/>
    </w:rPr>
  </w:style>
  <w:style w:type="character" w:customStyle="1" w:styleId="PlattetekstChar">
    <w:name w:val="Platte tekst Char"/>
    <w:basedOn w:val="Standaardalinea-lettertype"/>
    <w:link w:val="Plattetekst"/>
    <w:rsid w:val="0072677D"/>
    <w:rPr>
      <w:rFonts w:ascii="Georgia" w:eastAsia="Calibri" w:hAnsi="Georgi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8657</Characters>
  <Application>Microsoft Office Word</Application>
  <DocSecurity>4</DocSecurity>
  <Lines>72</Lines>
  <Paragraphs>20</Paragraphs>
  <ScaleCrop>false</ScaleCrop>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 Bruijn</dc:creator>
  <cp:keywords/>
  <dc:description/>
  <cp:lastModifiedBy>Edgar Tepe</cp:lastModifiedBy>
  <cp:revision>2</cp:revision>
  <dcterms:created xsi:type="dcterms:W3CDTF">2021-09-07T13:30:00Z</dcterms:created>
  <dcterms:modified xsi:type="dcterms:W3CDTF">2021-09-07T13:30:00Z</dcterms:modified>
</cp:coreProperties>
</file>